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A84FB4">
        <w:rPr>
          <w:rFonts w:ascii="Arial" w:hAnsi="Arial" w:cs="Arial"/>
          <w:b/>
          <w:bCs/>
          <w:sz w:val="24"/>
        </w:rPr>
        <w:t>3</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D13F08" w:rsidRPr="00D13F08">
        <w:rPr>
          <w:rFonts w:ascii="Arial" w:hAnsi="Arial" w:cs="Arial"/>
          <w:b/>
          <w:bCs/>
          <w:sz w:val="24"/>
          <w:szCs w:val="24"/>
        </w:rPr>
        <w:t>6602</w:t>
      </w:r>
    </w:p>
    <w:p w:rsidR="00DF7FB6" w:rsidRPr="004B0485" w:rsidRDefault="00A84FB4" w:rsidP="00DC1F6D">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rPr>
        <w:t>Jeju</w:t>
      </w:r>
      <w:proofErr w:type="spellEnd"/>
      <w:r w:rsidRPr="00665D6C">
        <w:rPr>
          <w:rFonts w:ascii="Arial" w:hAnsi="Arial" w:cs="Arial"/>
          <w:b/>
          <w:bCs/>
          <w:sz w:val="24"/>
        </w:rPr>
        <w:t xml:space="preserve">, </w:t>
      </w:r>
      <w:r>
        <w:rPr>
          <w:rFonts w:ascii="Arial" w:hAnsi="Arial" w:cs="Arial"/>
          <w:b/>
          <w:bCs/>
          <w:sz w:val="24"/>
        </w:rPr>
        <w:t>Korea</w:t>
      </w:r>
      <w:r w:rsidRPr="00665D6C">
        <w:rPr>
          <w:rFonts w:ascii="Arial" w:hAnsi="Arial" w:cs="Arial"/>
          <w:b/>
          <w:bCs/>
          <w:sz w:val="24"/>
        </w:rPr>
        <w:t xml:space="preserve">, </w:t>
      </w:r>
      <w:r>
        <w:rPr>
          <w:rFonts w:ascii="Arial" w:hAnsi="Arial" w:cs="Arial"/>
          <w:b/>
          <w:bCs/>
          <w:sz w:val="24"/>
        </w:rPr>
        <w:t>May</w:t>
      </w:r>
      <w:r w:rsidRPr="00665D6C">
        <w:rPr>
          <w:rFonts w:ascii="Arial" w:hAnsi="Arial" w:cs="Arial"/>
          <w:b/>
          <w:bCs/>
          <w:sz w:val="24"/>
        </w:rPr>
        <w:t xml:space="preserve"> </w:t>
      </w:r>
      <w:r>
        <w:rPr>
          <w:rFonts w:ascii="Arial" w:hAnsi="Arial" w:cs="Arial"/>
          <w:b/>
          <w:bCs/>
          <w:sz w:val="24"/>
        </w:rPr>
        <w:t>27</w:t>
      </w:r>
      <w:r w:rsidRPr="00665D6C">
        <w:rPr>
          <w:rFonts w:ascii="Arial" w:hAnsi="Arial" w:cs="Arial"/>
          <w:b/>
          <w:bCs/>
          <w:sz w:val="24"/>
        </w:rPr>
        <w:t xml:space="preserve"> – </w:t>
      </w:r>
      <w:r>
        <w:rPr>
          <w:rFonts w:ascii="Arial" w:hAnsi="Arial" w:cs="Arial"/>
          <w:b/>
          <w:bCs/>
          <w:sz w:val="24"/>
        </w:rPr>
        <w:t>31</w:t>
      </w:r>
      <w:r w:rsidRPr="00665D6C">
        <w:rPr>
          <w:rFonts w:ascii="Arial" w:hAnsi="Arial" w:cs="Arial"/>
          <w:b/>
          <w:bCs/>
          <w:sz w:val="24"/>
        </w:rPr>
        <w:t>,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sidR="00535810">
        <w:rPr>
          <w:rFonts w:ascii="Arial" w:hAnsi="Arial" w:cs="Arial"/>
          <w:b/>
          <w:bCs/>
          <w:color w:val="0000CC"/>
          <w:sz w:val="24"/>
          <w:szCs w:val="24"/>
        </w:rPr>
        <w:t>0</w:t>
      </w:r>
      <w:bookmarkStart w:id="0" w:name="_GoBack"/>
      <w:bookmarkEnd w:id="0"/>
      <w:r>
        <w:rPr>
          <w:rFonts w:ascii="Arial" w:hAnsi="Arial" w:cs="Arial"/>
          <w:b/>
          <w:bCs/>
          <w:color w:val="0000CC"/>
          <w:sz w:val="24"/>
          <w:szCs w:val="24"/>
        </w:rPr>
        <w:t>4346</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56695" w:rsidRPr="00356695">
        <w:rPr>
          <w:rFonts w:ascii="Arial" w:hAnsi="Arial" w:cs="Arial"/>
          <w:b/>
        </w:rPr>
        <w:t>KI #6, Sol #14, Clarification on Procedures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356695">
        <w:rPr>
          <w:rFonts w:ascii="Arial" w:hAnsi="Arial" w:cs="Arial"/>
          <w:i/>
        </w:rPr>
        <w:t xml:space="preserve">In the procedure for </w:t>
      </w:r>
      <w:r w:rsidR="00356695" w:rsidRPr="00356695">
        <w:rPr>
          <w:rFonts w:ascii="Arial" w:hAnsi="Arial" w:cs="Arial" w:hint="eastAsia"/>
          <w:i/>
        </w:rPr>
        <w:t>establishment of standalone application data channel</w:t>
      </w:r>
      <w:r w:rsidR="00356695">
        <w:rPr>
          <w:rFonts w:ascii="Arial" w:hAnsi="Arial" w:cs="Arial"/>
          <w:i/>
        </w:rPr>
        <w:t>, some of steps are reus</w:t>
      </w:r>
      <w:r w:rsidR="005F7E32">
        <w:rPr>
          <w:rFonts w:ascii="Arial" w:hAnsi="Arial" w:cs="Arial"/>
          <w:i/>
        </w:rPr>
        <w:t>ing</w:t>
      </w:r>
      <w:r w:rsidR="00356695">
        <w:rPr>
          <w:rFonts w:ascii="Arial" w:hAnsi="Arial" w:cs="Arial"/>
          <w:i/>
        </w:rPr>
        <w:t xml:space="preserve"> the steps in </w:t>
      </w:r>
      <w:r w:rsidR="00356695" w:rsidRPr="00356695">
        <w:rPr>
          <w:rFonts w:ascii="Arial" w:hAnsi="Arial" w:cs="Arial" w:hint="eastAsia"/>
          <w:i/>
        </w:rPr>
        <w:t xml:space="preserve">AC.7.1 of TS </w:t>
      </w:r>
      <w:proofErr w:type="spellStart"/>
      <w:r w:rsidR="00356695" w:rsidRPr="00356695">
        <w:rPr>
          <w:rFonts w:ascii="Arial" w:hAnsi="Arial" w:cs="Arial" w:hint="eastAsia"/>
          <w:i/>
        </w:rPr>
        <w:t>TS</w:t>
      </w:r>
      <w:proofErr w:type="spellEnd"/>
      <w:r w:rsidR="00356695" w:rsidRPr="00356695">
        <w:rPr>
          <w:rFonts w:ascii="Arial" w:hAnsi="Arial" w:cs="Arial" w:hint="eastAsia"/>
          <w:i/>
        </w:rPr>
        <w:t xml:space="preserve"> 23.228</w:t>
      </w:r>
      <w:r w:rsidR="005A04CD">
        <w:rPr>
          <w:rFonts w:ascii="Arial" w:hAnsi="Arial" w:cs="Arial"/>
          <w:i/>
        </w:rPr>
        <w:t>.</w:t>
      </w:r>
      <w:r w:rsidR="00356695">
        <w:rPr>
          <w:rFonts w:ascii="Arial" w:hAnsi="Arial" w:cs="Arial"/>
          <w:i/>
        </w:rPr>
        <w:t xml:space="preserve"> While AC.7.1 is for establishment of bootstrap data channel accompanying audio/video media, the difference needs to be clarified.</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8F4E2A" w:rsidRDefault="00E2096B" w:rsidP="0030747C">
      <w:pPr>
        <w:rPr>
          <w:lang w:eastAsia="zh-CN"/>
        </w:rPr>
      </w:pPr>
      <w:r w:rsidRPr="00E2096B">
        <w:rPr>
          <w:lang w:eastAsia="zh-CN"/>
        </w:rPr>
        <w:t xml:space="preserve">In the procedure for </w:t>
      </w:r>
      <w:r w:rsidRPr="00E2096B">
        <w:rPr>
          <w:rFonts w:hint="eastAsia"/>
          <w:lang w:eastAsia="zh-CN"/>
        </w:rPr>
        <w:t>establishment of standalone application data channel</w:t>
      </w:r>
      <w:r w:rsidRPr="00E2096B">
        <w:rPr>
          <w:lang w:eastAsia="zh-CN"/>
        </w:rPr>
        <w:t>, some of steps are reus</w:t>
      </w:r>
      <w:r w:rsidR="005F7E32">
        <w:rPr>
          <w:lang w:eastAsia="zh-CN"/>
        </w:rPr>
        <w:t>ing</w:t>
      </w:r>
      <w:r w:rsidRPr="00E2096B">
        <w:rPr>
          <w:lang w:eastAsia="zh-CN"/>
        </w:rPr>
        <w:t xml:space="preserve"> the steps in </w:t>
      </w:r>
      <w:r w:rsidRPr="00E2096B">
        <w:rPr>
          <w:rFonts w:hint="eastAsia"/>
          <w:lang w:eastAsia="zh-CN"/>
        </w:rPr>
        <w:t xml:space="preserve">AC.7.1 of TS </w:t>
      </w:r>
      <w:proofErr w:type="spellStart"/>
      <w:r w:rsidRPr="00E2096B">
        <w:rPr>
          <w:rFonts w:hint="eastAsia"/>
          <w:lang w:eastAsia="zh-CN"/>
        </w:rPr>
        <w:t>TS</w:t>
      </w:r>
      <w:proofErr w:type="spellEnd"/>
      <w:r w:rsidRPr="00E2096B">
        <w:rPr>
          <w:rFonts w:hint="eastAsia"/>
          <w:lang w:eastAsia="zh-CN"/>
        </w:rPr>
        <w:t xml:space="preserve"> 23.228</w:t>
      </w:r>
      <w:r w:rsidRPr="00E2096B">
        <w:rPr>
          <w:lang w:eastAsia="zh-CN"/>
        </w:rPr>
        <w:t>. While AC.7.1 is for establishment of bootstrap data channel accompanying audio/video media, the difference needs to be clarified.</w:t>
      </w:r>
    </w:p>
    <w:p w:rsidR="00E2096B" w:rsidRPr="00E2096B" w:rsidRDefault="00E2096B" w:rsidP="0030747C">
      <w:pPr>
        <w:rPr>
          <w:lang w:eastAsia="zh-CN"/>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F2677B" w:rsidRDefault="00F2677B" w:rsidP="00F2677B">
      <w:pPr>
        <w:pStyle w:val="4"/>
        <w:rPr>
          <w:lang w:val="en-US" w:eastAsia="zh-CN"/>
        </w:rPr>
      </w:pPr>
      <w:r>
        <w:rPr>
          <w:rFonts w:hint="eastAsia"/>
          <w:lang w:val="en-US" w:eastAsia="zh-CN"/>
        </w:rPr>
        <w:t>6.14.2.1</w:t>
      </w:r>
      <w:r>
        <w:rPr>
          <w:rFonts w:hint="eastAsia"/>
          <w:lang w:val="en-US" w:eastAsia="zh-CN"/>
        </w:rPr>
        <w:tab/>
      </w:r>
      <w:r>
        <w:rPr>
          <w:rFonts w:eastAsia="宋体" w:hint="eastAsia"/>
          <w:lang w:val="en-US" w:eastAsia="zh-CN"/>
        </w:rPr>
        <w:t>Establishment of an IMS session with standalone application data channel</w:t>
      </w:r>
    </w:p>
    <w:p w:rsidR="00F2677B" w:rsidRDefault="00F2677B" w:rsidP="00F2677B">
      <w:pPr>
        <w:rPr>
          <w:rFonts w:eastAsia="宋体"/>
          <w:lang w:val="en-US" w:eastAsia="zh-CN"/>
        </w:rPr>
      </w:pPr>
      <w:r>
        <w:rPr>
          <w:rFonts w:eastAsia="宋体" w:hint="eastAsia"/>
          <w:lang w:val="en-US" w:eastAsia="zh-CN"/>
        </w:rPr>
        <w:t xml:space="preserve">The user may trigger to establish an IMS session with standalone application data channel if the UE has previously downloaded the application and provided to the user. In this case the UE may establish a new IMS session with only application data channel media. </w:t>
      </w:r>
      <w:r>
        <w:t xml:space="preserve">In </w:t>
      </w:r>
      <w:r>
        <w:rPr>
          <w:rFonts w:hint="eastAsia"/>
          <w:lang w:val="en-US" w:eastAsia="zh-CN"/>
        </w:rPr>
        <w:t>the</w:t>
      </w:r>
      <w:r>
        <w:t xml:space="preserve"> </w:t>
      </w:r>
      <w:r>
        <w:rPr>
          <w:rFonts w:hint="eastAsia"/>
          <w:lang w:val="en-US" w:eastAsia="zh-CN"/>
        </w:rPr>
        <w:t>example below</w:t>
      </w:r>
      <w:r>
        <w:t>, the MF is not used to anchor the Application data channel.</w:t>
      </w:r>
    </w:p>
    <w:p w:rsidR="00F2677B" w:rsidRDefault="00F2677B" w:rsidP="00F2677B">
      <w:pPr>
        <w:rPr>
          <w:rFonts w:eastAsia="宋体"/>
          <w:lang w:val="en-US" w:eastAsia="zh-CN"/>
        </w:rPr>
      </w:pPr>
      <w:r>
        <w:rPr>
          <w:rFonts w:eastAsia="宋体" w:hint="eastAsia"/>
          <w:lang w:val="en-US" w:eastAsia="zh-CN"/>
        </w:rPr>
        <w:t>When a UE initiates an IMS session with standalone application data channel, the procedure specified in clause AC.7.2.1 of TS 23.228 [5] applies with the following differences:</w:t>
      </w:r>
    </w:p>
    <w:p w:rsidR="00F2677B" w:rsidRDefault="00F2677B" w:rsidP="00F2677B">
      <w:pPr>
        <w:pStyle w:val="B1"/>
        <w:ind w:left="567" w:hanging="283"/>
        <w:rPr>
          <w:lang w:val="en-US" w:eastAsia="zh-CN"/>
        </w:rPr>
      </w:pPr>
      <w:r>
        <w:rPr>
          <w:lang w:val="en-US" w:eastAsia="zh-CN"/>
        </w:rPr>
        <w:t>-</w:t>
      </w:r>
      <w:r>
        <w:rPr>
          <w:lang w:val="en-US" w:eastAsia="zh-CN"/>
        </w:rPr>
        <w:tab/>
        <w:t>If the UE initiates an application data channel, e.g. by clicking the application list, the SDP offer in step 1 only includes media component for application data channel;</w:t>
      </w:r>
    </w:p>
    <w:p w:rsidR="00F2677B" w:rsidRDefault="00F2677B" w:rsidP="00F2677B">
      <w:r>
        <w:t xml:space="preserve">Figure </w:t>
      </w:r>
      <w:r>
        <w:rPr>
          <w:rFonts w:hint="eastAsia"/>
          <w:lang w:val="en-US" w:eastAsia="zh-CN"/>
        </w:rPr>
        <w:t>6.14.2.2-1</w:t>
      </w:r>
      <w:r>
        <w:t xml:space="preserve"> depicts a signalling flow diagram for establishing an </w:t>
      </w:r>
      <w:r>
        <w:rPr>
          <w:rFonts w:hint="eastAsia"/>
        </w:rPr>
        <w:t>IMS session with standalone bootstrap data channel</w:t>
      </w:r>
      <w:r>
        <w:t>.</w:t>
      </w:r>
    </w:p>
    <w:p w:rsidR="00F2677B" w:rsidRDefault="00F2677B" w:rsidP="00F2677B">
      <w:pPr>
        <w:rPr>
          <w:lang w:val="en-US" w:eastAsia="zh-CN"/>
        </w:rPr>
      </w:pPr>
      <w:r>
        <w:rPr>
          <w:rFonts w:hint="eastAsia"/>
          <w:lang w:val="en-US" w:eastAsia="zh-CN"/>
        </w:rPr>
        <w:t>The UE sends initial INVITE request instead of re-INVITE request and only includes media component for application data channel in step 1.</w:t>
      </w:r>
    </w:p>
    <w:p w:rsidR="00F2677B" w:rsidRDefault="00F2677B" w:rsidP="00F2677B">
      <w:pPr>
        <w:jc w:val="center"/>
        <w:rPr>
          <w:lang w:val="en-US" w:eastAsia="zh-CN"/>
        </w:rPr>
      </w:pPr>
      <w:r>
        <w:rPr>
          <w:lang w:val="en-US" w:eastAsia="zh-CN"/>
        </w:rPr>
        <w:object w:dxaOrig="8960" w:dyaOrig="7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05pt;height:352.85pt" o:ole="">
            <v:imagedata r:id="rId8" o:title=""/>
            <o:lock v:ext="edit" aspectratio="f"/>
          </v:shape>
          <o:OLEObject Type="Embed" ProgID="Visio.Drawing.11" ShapeID="_x0000_i1025" DrawAspect="Content" ObjectID="_1777481335" r:id="rId9"/>
        </w:object>
      </w:r>
    </w:p>
    <w:p w:rsidR="00F2677B" w:rsidRDefault="00F2677B" w:rsidP="00F2677B">
      <w:pPr>
        <w:pStyle w:val="TF"/>
        <w:rPr>
          <w:lang w:val="en-US" w:eastAsia="zh-CN"/>
        </w:rPr>
      </w:pPr>
      <w:r>
        <w:rPr>
          <w:lang w:eastAsia="zh-CN"/>
        </w:rPr>
        <w:t xml:space="preserve">Figure </w:t>
      </w:r>
      <w:r>
        <w:rPr>
          <w:rFonts w:hint="eastAsia"/>
          <w:lang w:eastAsia="zh-CN"/>
        </w:rPr>
        <w:t>6.14</w:t>
      </w:r>
      <w:r>
        <w:rPr>
          <w:lang w:eastAsia="zh-CN"/>
        </w:rPr>
        <w:t>.</w:t>
      </w:r>
      <w:r>
        <w:rPr>
          <w:rFonts w:hint="eastAsia"/>
          <w:lang w:val="en-US" w:eastAsia="zh-CN"/>
        </w:rPr>
        <w:t>2.1</w:t>
      </w:r>
      <w:r>
        <w:rPr>
          <w:lang w:eastAsia="zh-CN"/>
        </w:rPr>
        <w:t>-</w:t>
      </w:r>
      <w:proofErr w:type="gramStart"/>
      <w:r>
        <w:rPr>
          <w:lang w:eastAsia="zh-CN"/>
        </w:rPr>
        <w:t xml:space="preserve">1 </w:t>
      </w:r>
      <w:r>
        <w:t>:</w:t>
      </w:r>
      <w:proofErr w:type="gramEnd"/>
      <w:r>
        <w:t xml:space="preserve"> </w:t>
      </w:r>
      <w:r>
        <w:rPr>
          <w:rFonts w:hint="eastAsia"/>
          <w:lang w:val="en-US" w:eastAsia="zh-CN"/>
        </w:rPr>
        <w:t>Procedure to establishment of standalone application data channel</w:t>
      </w:r>
    </w:p>
    <w:p w:rsidR="00F2677B" w:rsidRDefault="00F2677B" w:rsidP="00F2677B">
      <w:pPr>
        <w:rPr>
          <w:lang w:val="en-US" w:eastAsia="zh-CN"/>
        </w:rPr>
      </w:pPr>
      <w:r>
        <w:rPr>
          <w:rFonts w:hint="eastAsia"/>
          <w:lang w:val="en-US" w:eastAsia="zh-CN"/>
        </w:rPr>
        <w:t>The procedure to establish a standalone application data channel is as follows:</w:t>
      </w:r>
    </w:p>
    <w:p w:rsidR="00F2677B" w:rsidRDefault="00F2677B" w:rsidP="00F2677B">
      <w:pPr>
        <w:pStyle w:val="B1"/>
        <w:numPr>
          <w:ilvl w:val="0"/>
          <w:numId w:val="41"/>
        </w:numPr>
        <w:overflowPunct/>
        <w:autoSpaceDE/>
        <w:autoSpaceDN/>
        <w:adjustRightInd/>
        <w:ind w:left="284" w:right="181" w:firstLine="0"/>
        <w:textAlignment w:val="auto"/>
        <w:rPr>
          <w:lang w:val="en-US" w:eastAsia="zh-CN"/>
        </w:rPr>
      </w:pPr>
      <w:r>
        <w:rPr>
          <w:rFonts w:eastAsia="Times New Roman" w:hint="eastAsia"/>
          <w:lang w:eastAsia="zh-CN"/>
        </w:rPr>
        <w:t>UE#1 sends the SIP INVITE request with an initial SDP to the IMS AS, through P-CSCF and S-CSCF in the originating network. The initial SDP</w:t>
      </w:r>
      <w:r>
        <w:rPr>
          <w:rFonts w:eastAsia="Times New Roman" w:hint="eastAsia"/>
          <w:lang w:val="en-US" w:eastAsia="zh-CN"/>
        </w:rPr>
        <w:t xml:space="preserve"> only</w:t>
      </w:r>
      <w:r>
        <w:rPr>
          <w:rFonts w:eastAsia="Times New Roman" w:hint="eastAsia"/>
          <w:lang w:eastAsia="zh-CN"/>
        </w:rPr>
        <w:t xml:space="preserve"> contains </w:t>
      </w:r>
      <w:r>
        <w:rPr>
          <w:rFonts w:eastAsia="Times New Roman" w:hint="eastAsia"/>
          <w:lang w:val="en-US" w:eastAsia="zh-CN"/>
        </w:rPr>
        <w:t xml:space="preserve">SDP </w:t>
      </w:r>
      <w:r>
        <w:rPr>
          <w:rFonts w:eastAsia="Times New Roman" w:hint="eastAsia"/>
          <w:lang w:eastAsia="zh-CN"/>
        </w:rPr>
        <w:t xml:space="preserve">offers for the </w:t>
      </w:r>
      <w:r>
        <w:rPr>
          <w:rFonts w:eastAsia="Times New Roman" w:hint="eastAsia"/>
          <w:lang w:val="en-US" w:eastAsia="zh-CN"/>
        </w:rPr>
        <w:t>application</w:t>
      </w:r>
      <w:r>
        <w:rPr>
          <w:rFonts w:eastAsia="Times New Roman" w:hint="eastAsia"/>
          <w:lang w:eastAsia="zh-CN"/>
        </w:rPr>
        <w:t xml:space="preserve"> data channel with </w:t>
      </w:r>
      <w:r>
        <w:rPr>
          <w:rFonts w:eastAsia="Times New Roman" w:hint="eastAsia"/>
          <w:lang w:val="en-US" w:eastAsia="zh-CN"/>
        </w:rPr>
        <w:t>application</w:t>
      </w:r>
      <w:r>
        <w:rPr>
          <w:rFonts w:eastAsia="Times New Roman" w:hint="eastAsia"/>
          <w:lang w:eastAsia="zh-CN"/>
        </w:rPr>
        <w:t xml:space="preserve"> DC stream ID. </w:t>
      </w:r>
      <w:r>
        <w:rPr>
          <w:lang w:val="en-US" w:eastAsia="zh-CN"/>
        </w:rPr>
        <w:t>The request-URI is the identity of the terminating UE.</w:t>
      </w:r>
    </w:p>
    <w:p w:rsidR="00F2677B" w:rsidRDefault="00F2677B" w:rsidP="00F2677B">
      <w:pPr>
        <w:pStyle w:val="B1"/>
        <w:overflowPunct/>
        <w:autoSpaceDE/>
        <w:autoSpaceDN/>
        <w:adjustRightInd/>
        <w:ind w:left="567" w:right="180" w:hanging="283"/>
        <w:textAlignment w:val="auto"/>
        <w:rPr>
          <w:lang w:val="en-US" w:eastAsia="zh-CN"/>
        </w:rPr>
      </w:pPr>
      <w:r>
        <w:rPr>
          <w:rFonts w:eastAsia="Times New Roman" w:hint="eastAsia"/>
          <w:lang w:val="en-US" w:eastAsia="zh-CN"/>
        </w:rPr>
        <w:t xml:space="preserve">2-4. Step 2 to 4 in AC.7.1 of TS </w:t>
      </w:r>
      <w:proofErr w:type="spellStart"/>
      <w:r>
        <w:rPr>
          <w:rFonts w:eastAsia="Times New Roman" w:hint="eastAsia"/>
          <w:lang w:val="en-US" w:eastAsia="zh-CN"/>
        </w:rPr>
        <w:t>TS</w:t>
      </w:r>
      <w:proofErr w:type="spellEnd"/>
      <w:r>
        <w:rPr>
          <w:rFonts w:eastAsia="Times New Roman" w:hint="eastAsia"/>
          <w:lang w:val="en-US" w:eastAsia="zh-CN"/>
        </w:rPr>
        <w:t xml:space="preserve"> 23.228 [5]</w:t>
      </w:r>
      <w:ins w:id="1" w:author="ZTE" w:date="2024-01-31T16:23:00Z">
        <w:r>
          <w:rPr>
            <w:rFonts w:eastAsia="Times New Roman"/>
            <w:lang w:val="en-US" w:eastAsia="zh-CN"/>
          </w:rPr>
          <w:t xml:space="preserve"> with the foll</w:t>
        </w:r>
      </w:ins>
      <w:ins w:id="2" w:author="ZTE" w:date="2024-01-31T16:24:00Z">
        <w:r>
          <w:rPr>
            <w:rFonts w:eastAsia="Times New Roman"/>
            <w:lang w:val="en-US" w:eastAsia="zh-CN"/>
          </w:rPr>
          <w:t>owing differences</w:t>
        </w:r>
      </w:ins>
      <w:del w:id="3" w:author="ZTE" w:date="2024-01-31T16:24:00Z">
        <w:r w:rsidDel="00F2677B">
          <w:rPr>
            <w:rFonts w:eastAsia="Times New Roman" w:hint="eastAsia"/>
            <w:lang w:val="en-US" w:eastAsia="zh-CN"/>
          </w:rPr>
          <w:delText>.</w:delText>
        </w:r>
      </w:del>
      <w:ins w:id="4" w:author="ZTE" w:date="2024-01-31T16:24:00Z">
        <w:r>
          <w:rPr>
            <w:rFonts w:eastAsia="Times New Roman"/>
            <w:lang w:val="en-US" w:eastAsia="zh-CN"/>
          </w:rPr>
          <w:t>:</w:t>
        </w:r>
      </w:ins>
    </w:p>
    <w:p w:rsidR="00F2677B" w:rsidRDefault="00F2677B" w:rsidP="00F2677B">
      <w:pPr>
        <w:pStyle w:val="B1"/>
        <w:ind w:left="567" w:hanging="283"/>
        <w:rPr>
          <w:ins w:id="5" w:author="ZTE" w:date="2024-01-31T16:24:00Z"/>
          <w:lang w:val="en-US" w:eastAsia="zh-CN"/>
        </w:rPr>
      </w:pPr>
      <w:ins w:id="6" w:author="ZTE" w:date="2024-01-31T16:24:00Z">
        <w:r>
          <w:rPr>
            <w:lang w:val="en-US" w:eastAsia="zh-CN"/>
          </w:rPr>
          <w:t>-</w:t>
        </w:r>
        <w:r>
          <w:rPr>
            <w:lang w:val="en-US" w:eastAsia="zh-CN"/>
          </w:rPr>
          <w:tab/>
        </w:r>
      </w:ins>
      <w:ins w:id="7" w:author="ZTE" w:date="2024-01-31T16:27:00Z">
        <w:r>
          <w:rPr>
            <w:lang w:val="en-US" w:eastAsia="zh-CN"/>
          </w:rPr>
          <w:t>Bootstrap data channel is replaced with application data channel</w:t>
        </w:r>
      </w:ins>
      <w:ins w:id="8" w:author="ZTE" w:date="2024-01-31T16:24:00Z">
        <w:r>
          <w:rPr>
            <w:lang w:val="en-US" w:eastAsia="zh-CN"/>
          </w:rPr>
          <w:t>;</w:t>
        </w:r>
      </w:ins>
    </w:p>
    <w:p w:rsidR="00F2677B" w:rsidRPr="00F2677B" w:rsidRDefault="00F2677B" w:rsidP="00F2677B">
      <w:pPr>
        <w:pStyle w:val="B1"/>
        <w:overflowPunct/>
        <w:autoSpaceDE/>
        <w:autoSpaceDN/>
        <w:adjustRightInd/>
        <w:ind w:left="567" w:right="180" w:hanging="283"/>
        <w:textAlignment w:val="auto"/>
        <w:rPr>
          <w:ins w:id="9" w:author="ZTE" w:date="2024-01-31T16:24:00Z"/>
          <w:rFonts w:eastAsia="Times New Roman"/>
          <w:lang w:val="en-US" w:eastAsia="zh-CN"/>
        </w:rPr>
      </w:pPr>
      <w:ins w:id="10" w:author="ZTE" w:date="2024-01-31T16:24:00Z">
        <w:r>
          <w:rPr>
            <w:lang w:val="en-US" w:eastAsia="zh-CN"/>
          </w:rPr>
          <w:t>-</w:t>
        </w:r>
        <w:r>
          <w:rPr>
            <w:lang w:val="en-US" w:eastAsia="zh-CN"/>
          </w:rPr>
          <w:tab/>
          <w:t>I</w:t>
        </w:r>
      </w:ins>
      <w:ins w:id="11" w:author="ZTE" w:date="2024-01-31T16:28:00Z">
        <w:r>
          <w:rPr>
            <w:lang w:val="en-US" w:eastAsia="zh-CN"/>
          </w:rPr>
          <w:t xml:space="preserve">n step 2, </w:t>
        </w:r>
      </w:ins>
      <w:ins w:id="12" w:author="ZTE" w:date="2024-01-31T16:29:00Z">
        <w:r w:rsidR="0054197E">
          <w:t xml:space="preserve">if the IMS AS determined, based on the user profile, that the </w:t>
        </w:r>
        <w:r w:rsidR="0054197E">
          <w:rPr>
            <w:rFonts w:hint="eastAsia"/>
            <w:lang w:eastAsia="zh-CN"/>
          </w:rPr>
          <w:t>d</w:t>
        </w:r>
        <w:r w:rsidR="0054197E">
          <w:t xml:space="preserve">ata </w:t>
        </w:r>
        <w:r w:rsidR="0054197E">
          <w:rPr>
            <w:rFonts w:hint="eastAsia"/>
            <w:lang w:eastAsia="zh-CN"/>
          </w:rPr>
          <w:t>c</w:t>
        </w:r>
        <w:r w:rsidR="0054197E">
          <w:t xml:space="preserve">hannel call request need not </w:t>
        </w:r>
        <w:r w:rsidR="0054197E">
          <w:rPr>
            <w:rFonts w:hint="eastAsia"/>
            <w:lang w:eastAsia="zh-CN"/>
          </w:rPr>
          <w:t>to be notified</w:t>
        </w:r>
        <w:r w:rsidR="0054197E">
          <w:t xml:space="preserve"> to DCSF, or DCSF decides that DC request is not allowed, the IMS AS </w:t>
        </w:r>
      </w:ins>
      <w:ins w:id="13" w:author="ZTE" w:date="2024-01-31T16:34:00Z">
        <w:r w:rsidR="0054197E">
          <w:t>refuses the applicatio</w:t>
        </w:r>
      </w:ins>
      <w:ins w:id="14" w:author="ZTE" w:date="2024-01-31T16:35:00Z">
        <w:r w:rsidR="0054197E">
          <w:t>n data channel request and terminates the establishment procedure.</w:t>
        </w:r>
      </w:ins>
    </w:p>
    <w:p w:rsidR="00F2677B" w:rsidRDefault="00F2677B" w:rsidP="00F2677B">
      <w:pPr>
        <w:pStyle w:val="B1"/>
        <w:overflowPunct/>
        <w:autoSpaceDE/>
        <w:autoSpaceDN/>
        <w:adjustRightInd/>
        <w:ind w:left="567" w:right="180" w:hanging="283"/>
        <w:textAlignment w:val="auto"/>
        <w:rPr>
          <w:lang w:val="en-US" w:eastAsia="zh-CN"/>
        </w:rPr>
      </w:pPr>
      <w:r>
        <w:rPr>
          <w:rFonts w:eastAsia="Times New Roman" w:hint="eastAsia"/>
          <w:lang w:val="en-US" w:eastAsia="zh-CN"/>
        </w:rPr>
        <w:t xml:space="preserve">5-6. Step 5 to 6 in AC.7.2.1 of TS </w:t>
      </w:r>
      <w:proofErr w:type="spellStart"/>
      <w:r>
        <w:rPr>
          <w:rFonts w:eastAsia="Times New Roman" w:hint="eastAsia"/>
          <w:lang w:val="en-US" w:eastAsia="zh-CN"/>
        </w:rPr>
        <w:t>TS</w:t>
      </w:r>
      <w:proofErr w:type="spellEnd"/>
      <w:r>
        <w:rPr>
          <w:rFonts w:eastAsia="Times New Roman" w:hint="eastAsia"/>
          <w:lang w:val="en-US" w:eastAsia="zh-CN"/>
        </w:rPr>
        <w:t xml:space="preserve"> 23.228 [5].</w:t>
      </w:r>
    </w:p>
    <w:p w:rsidR="00F2677B" w:rsidRDefault="00F2677B" w:rsidP="00F2677B">
      <w:pPr>
        <w:pStyle w:val="B1"/>
        <w:overflowPunct/>
        <w:autoSpaceDE/>
        <w:autoSpaceDN/>
        <w:adjustRightInd/>
        <w:ind w:left="567" w:right="180" w:hanging="283"/>
        <w:textAlignment w:val="auto"/>
      </w:pPr>
      <w:r>
        <w:rPr>
          <w:rFonts w:eastAsia="Times New Roman" w:hint="eastAsia"/>
          <w:lang w:val="en-US" w:eastAsia="zh-CN"/>
        </w:rPr>
        <w:t xml:space="preserve">7-8. </w:t>
      </w:r>
      <w:r>
        <w:t xml:space="preserve">IMS AS sends the INVITE </w:t>
      </w:r>
      <w:r>
        <w:rPr>
          <w:rFonts w:hint="eastAsia"/>
          <w:lang w:val="en-US" w:eastAsia="zh-CN"/>
        </w:rPr>
        <w:t xml:space="preserve">request </w:t>
      </w:r>
      <w:r>
        <w:t>to the originating S-CSCF and then to the terminating network side and UE#2.</w:t>
      </w:r>
    </w:p>
    <w:p w:rsidR="00F2677B" w:rsidRDefault="00F2677B" w:rsidP="00F2677B">
      <w:pPr>
        <w:pStyle w:val="B1"/>
        <w:overflowPunct/>
        <w:autoSpaceDE/>
        <w:autoSpaceDN/>
        <w:adjustRightInd/>
        <w:ind w:left="567" w:right="180" w:hanging="283"/>
        <w:textAlignment w:val="auto"/>
      </w:pPr>
      <w:r>
        <w:rPr>
          <w:rFonts w:hint="eastAsia"/>
          <w:lang w:eastAsia="zh-CN"/>
        </w:rPr>
        <w:t>9-11.</w:t>
      </w:r>
      <w:r>
        <w:rPr>
          <w:rFonts w:hint="eastAsia"/>
          <w:lang w:val="en-US" w:eastAsia="zh-CN"/>
        </w:rPr>
        <w:t xml:space="preserve"> </w:t>
      </w:r>
      <w:r>
        <w:t xml:space="preserve">UE#2 and terminating network returns </w:t>
      </w:r>
      <w:proofErr w:type="gramStart"/>
      <w:r>
        <w:t>a</w:t>
      </w:r>
      <w:proofErr w:type="gramEnd"/>
      <w:r>
        <w:t xml:space="preserve"> </w:t>
      </w:r>
      <w:r>
        <w:rPr>
          <w:rFonts w:hint="eastAsia"/>
          <w:lang w:val="en-US" w:eastAsia="zh-CN"/>
        </w:rPr>
        <w:t>18X</w:t>
      </w:r>
      <w:r>
        <w:t xml:space="preserve"> response with SDP answer for application </w:t>
      </w:r>
      <w:r>
        <w:rPr>
          <w:rFonts w:hint="eastAsia"/>
          <w:lang w:eastAsia="zh-CN"/>
        </w:rPr>
        <w:t>data channel</w:t>
      </w:r>
      <w:r>
        <w:t xml:space="preserve"> to originating network. </w:t>
      </w:r>
    </w:p>
    <w:p w:rsidR="00F2677B" w:rsidRDefault="00F2677B" w:rsidP="00F2677B">
      <w:pPr>
        <w:pStyle w:val="B1"/>
        <w:overflowPunct/>
        <w:autoSpaceDE/>
        <w:autoSpaceDN/>
        <w:adjustRightInd/>
        <w:ind w:left="567" w:right="180" w:hanging="283"/>
        <w:textAlignment w:val="auto"/>
        <w:rPr>
          <w:rFonts w:eastAsia="宋体"/>
          <w:lang w:val="en-US" w:eastAsia="zh-CN"/>
        </w:rPr>
      </w:pPr>
      <w:r>
        <w:rPr>
          <w:rFonts w:hint="eastAsia"/>
          <w:lang w:val="en-US" w:eastAsia="zh-CN"/>
        </w:rPr>
        <w:t xml:space="preserve">12-13. </w:t>
      </w:r>
      <w:r>
        <w:t>IMS AS notifies the DCSF of the successful data channel modification.</w:t>
      </w:r>
    </w:p>
    <w:p w:rsidR="00F2677B" w:rsidRDefault="00F2677B" w:rsidP="00F2677B">
      <w:pPr>
        <w:pStyle w:val="B1"/>
        <w:overflowPunct/>
        <w:autoSpaceDE/>
        <w:autoSpaceDN/>
        <w:adjustRightInd/>
        <w:ind w:left="567" w:right="180" w:hanging="283"/>
        <w:textAlignment w:val="auto"/>
        <w:rPr>
          <w:lang w:val="en-US" w:eastAsia="zh-CN"/>
        </w:rPr>
      </w:pPr>
      <w:r>
        <w:rPr>
          <w:rFonts w:eastAsia="Times New Roman" w:hint="eastAsia"/>
          <w:lang w:val="en-US" w:eastAsia="zh-CN"/>
        </w:rPr>
        <w:t>14. The IMS AS sends 18X response with SDP answer through S-CSCF and P-CSCF to the UE.</w:t>
      </w:r>
    </w:p>
    <w:p w:rsidR="00F2677B" w:rsidRDefault="00F2677B" w:rsidP="00F2677B">
      <w:pPr>
        <w:pStyle w:val="B1"/>
        <w:overflowPunct/>
        <w:autoSpaceDE/>
        <w:autoSpaceDN/>
        <w:adjustRightInd/>
        <w:ind w:left="567" w:right="180" w:hanging="283"/>
        <w:textAlignment w:val="auto"/>
        <w:rPr>
          <w:lang w:val="en-US" w:eastAsia="zh-CN"/>
        </w:rPr>
      </w:pPr>
      <w:r>
        <w:rPr>
          <w:rFonts w:eastAsia="Times New Roman" w:hint="eastAsia"/>
          <w:lang w:val="en-US" w:eastAsia="zh-CN"/>
        </w:rPr>
        <w:t xml:space="preserve">15-19. </w:t>
      </w:r>
      <w:proofErr w:type="gramStart"/>
      <w:r>
        <w:rPr>
          <w:rFonts w:eastAsia="Times New Roman" w:hint="eastAsia"/>
          <w:lang w:val="en-US" w:eastAsia="zh-CN"/>
        </w:rPr>
        <w:t>The</w:t>
      </w:r>
      <w:proofErr w:type="gramEnd"/>
      <w:r>
        <w:rPr>
          <w:rFonts w:eastAsia="Times New Roman" w:hint="eastAsia"/>
          <w:lang w:val="en-US" w:eastAsia="zh-CN"/>
        </w:rPr>
        <w:t xml:space="preserve"> session with standalone application data channel is established.</w:t>
      </w:r>
    </w:p>
    <w:p w:rsidR="00F2677B" w:rsidRDefault="00F2677B" w:rsidP="00F2677B">
      <w:pPr>
        <w:pStyle w:val="B1"/>
        <w:overflowPunct/>
        <w:autoSpaceDE/>
        <w:autoSpaceDN/>
        <w:adjustRightInd/>
        <w:ind w:left="567" w:right="180" w:hanging="283"/>
        <w:textAlignment w:val="auto"/>
        <w:rPr>
          <w:rFonts w:eastAsia="Times New Roman"/>
          <w:lang w:val="en-US" w:eastAsia="zh-CN"/>
        </w:rPr>
      </w:pPr>
      <w:r>
        <w:rPr>
          <w:rFonts w:eastAsia="Times New Roman" w:hint="eastAsia"/>
          <w:lang w:val="en-US" w:eastAsia="zh-CN"/>
        </w:rPr>
        <w:t xml:space="preserve">20-21. </w:t>
      </w:r>
      <w:proofErr w:type="gramStart"/>
      <w:r>
        <w:rPr>
          <w:rFonts w:eastAsia="Times New Roman" w:hint="eastAsia"/>
          <w:lang w:val="en-US" w:eastAsia="zh-CN"/>
        </w:rPr>
        <w:t>The</w:t>
      </w:r>
      <w:proofErr w:type="gramEnd"/>
      <w:r>
        <w:rPr>
          <w:rFonts w:eastAsia="Times New Roman" w:hint="eastAsia"/>
          <w:lang w:val="en-US" w:eastAsia="zh-CN"/>
        </w:rPr>
        <w:t xml:space="preserve"> data channel application is activated and the end-to-end traffic of the application is established.</w:t>
      </w:r>
    </w:p>
    <w:p w:rsidR="00F2677B" w:rsidRDefault="00F2677B" w:rsidP="00F2677B">
      <w:pPr>
        <w:pStyle w:val="B1"/>
        <w:overflowPunct/>
        <w:autoSpaceDE/>
        <w:autoSpaceDN/>
        <w:adjustRightInd/>
        <w:ind w:left="0" w:right="180" w:firstLine="0"/>
        <w:textAlignment w:val="auto"/>
        <w:rPr>
          <w:lang w:val="en-US"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B6F" w:rsidRDefault="00645B6F">
      <w:r>
        <w:separator/>
      </w:r>
    </w:p>
    <w:p w:rsidR="00645B6F" w:rsidRDefault="00645B6F"/>
  </w:endnote>
  <w:endnote w:type="continuationSeparator" w:id="0">
    <w:p w:rsidR="00645B6F" w:rsidRDefault="00645B6F">
      <w:r>
        <w:continuationSeparator/>
      </w:r>
    </w:p>
    <w:p w:rsidR="00645B6F" w:rsidRDefault="00645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Pr>
      <w:framePr w:w="646" w:h="244" w:hRule="exact" w:wrap="around" w:vAnchor="text" w:hAnchor="margin" w:y="-5"/>
      <w:rPr>
        <w:rFonts w:ascii="Arial" w:hAnsi="Arial" w:cs="Arial"/>
        <w:b/>
        <w:bCs/>
        <w:i/>
        <w:iCs/>
        <w:sz w:val="18"/>
      </w:rPr>
    </w:pPr>
    <w:r>
      <w:rPr>
        <w:rFonts w:ascii="Arial" w:hAnsi="Arial" w:cs="Arial"/>
        <w:b/>
        <w:bCs/>
        <w:i/>
        <w:iCs/>
        <w:sz w:val="18"/>
      </w:rPr>
      <w:t>3GPP</w:t>
    </w:r>
  </w:p>
  <w:p w:rsidR="004B47A1" w:rsidRDefault="004B47A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47A1" w:rsidRDefault="004B47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B6F" w:rsidRDefault="00645B6F">
      <w:r>
        <w:separator/>
      </w:r>
    </w:p>
    <w:p w:rsidR="00645B6F" w:rsidRDefault="00645B6F"/>
  </w:footnote>
  <w:footnote w:type="continuationSeparator" w:id="0">
    <w:p w:rsidR="00645B6F" w:rsidRDefault="00645B6F">
      <w:r>
        <w:continuationSeparator/>
      </w:r>
    </w:p>
    <w:p w:rsidR="00645B6F" w:rsidRDefault="00645B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 w:rsidR="004B47A1" w:rsidRDefault="004B47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Pr="00D04754" w:rsidRDefault="004B47A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B47A1" w:rsidRPr="00D04754" w:rsidRDefault="004B47A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D13F08">
      <w:rPr>
        <w:rFonts w:ascii="Arial" w:hAnsi="Arial" w:cs="Arial"/>
        <w:b/>
        <w:bCs/>
        <w:noProof/>
        <w:sz w:val="18"/>
        <w:lang w:val="fr-FR"/>
      </w:rPr>
      <w:t>3</w:t>
    </w:r>
    <w:r>
      <w:rPr>
        <w:rFonts w:ascii="Arial" w:hAnsi="Arial" w:cs="Arial"/>
        <w:b/>
        <w:bCs/>
        <w:sz w:val="18"/>
      </w:rPr>
      <w:fldChar w:fldCharType="end"/>
    </w:r>
  </w:p>
  <w:p w:rsidR="004B47A1" w:rsidRPr="00D04754" w:rsidRDefault="004B47A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8D65DF"/>
    <w:multiLevelType w:val="singleLevel"/>
    <w:tmpl w:val="848D65DF"/>
    <w:lvl w:ilvl="0">
      <w:start w:val="1"/>
      <w:numFmt w:val="decimal"/>
      <w:suff w:val="space"/>
      <w:lvlText w:val="%1."/>
      <w:lvlJc w:val="left"/>
    </w:lvl>
  </w:abstractNum>
  <w:abstractNum w:abstractNumId="1"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2"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3"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4"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5"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6"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7"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8"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9"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10"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1"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3"/>
  </w:num>
  <w:num w:numId="2">
    <w:abstractNumId w:val="27"/>
  </w:num>
  <w:num w:numId="3">
    <w:abstractNumId w:val="33"/>
  </w:num>
  <w:num w:numId="4">
    <w:abstractNumId w:val="24"/>
  </w:num>
  <w:num w:numId="5">
    <w:abstractNumId w:val="35"/>
  </w:num>
  <w:num w:numId="6">
    <w:abstractNumId w:val="12"/>
  </w:num>
  <w:num w:numId="7">
    <w:abstractNumId w:val="34"/>
  </w:num>
  <w:num w:numId="8">
    <w:abstractNumId w:val="28"/>
  </w:num>
  <w:num w:numId="9">
    <w:abstractNumId w:val="39"/>
  </w:num>
  <w:num w:numId="10">
    <w:abstractNumId w:val="16"/>
  </w:num>
  <w:num w:numId="11">
    <w:abstractNumId w:val="36"/>
  </w:num>
  <w:num w:numId="12">
    <w:abstractNumId w:val="19"/>
  </w:num>
  <w:num w:numId="13">
    <w:abstractNumId w:val="18"/>
  </w:num>
  <w:num w:numId="14">
    <w:abstractNumId w:val="11"/>
  </w:num>
  <w:num w:numId="15">
    <w:abstractNumId w:val="25"/>
  </w:num>
  <w:num w:numId="16">
    <w:abstractNumId w:val="30"/>
  </w:num>
  <w:num w:numId="17">
    <w:abstractNumId w:val="37"/>
  </w:num>
  <w:num w:numId="18">
    <w:abstractNumId w:val="31"/>
  </w:num>
  <w:num w:numId="19">
    <w:abstractNumId w:val="20"/>
  </w:num>
  <w:num w:numId="20">
    <w:abstractNumId w:val="26"/>
  </w:num>
  <w:num w:numId="21">
    <w:abstractNumId w:val="14"/>
  </w:num>
  <w:num w:numId="22">
    <w:abstractNumId w:val="10"/>
  </w:num>
  <w:num w:numId="23">
    <w:abstractNumId w:val="8"/>
  </w:num>
  <w:num w:numId="24">
    <w:abstractNumId w:val="7"/>
  </w:num>
  <w:num w:numId="25">
    <w:abstractNumId w:val="6"/>
  </w:num>
  <w:num w:numId="26">
    <w:abstractNumId w:val="5"/>
  </w:num>
  <w:num w:numId="27">
    <w:abstractNumId w:val="9"/>
  </w:num>
  <w:num w:numId="28">
    <w:abstractNumId w:val="4"/>
  </w:num>
  <w:num w:numId="29">
    <w:abstractNumId w:val="3"/>
  </w:num>
  <w:num w:numId="30">
    <w:abstractNumId w:val="2"/>
  </w:num>
  <w:num w:numId="31">
    <w:abstractNumId w:val="1"/>
  </w:num>
  <w:num w:numId="32">
    <w:abstractNumId w:val="32"/>
  </w:num>
  <w:num w:numId="33">
    <w:abstractNumId w:val="17"/>
  </w:num>
  <w:num w:numId="34">
    <w:abstractNumId w:val="22"/>
  </w:num>
  <w:num w:numId="35">
    <w:abstractNumId w:val="29"/>
  </w:num>
  <w:num w:numId="36">
    <w:abstractNumId w:val="40"/>
  </w:num>
  <w:num w:numId="37">
    <w:abstractNumId w:val="15"/>
  </w:num>
  <w:num w:numId="38">
    <w:abstractNumId w:val="38"/>
  </w:num>
  <w:num w:numId="39">
    <w:abstractNumId w:val="21"/>
  </w:num>
  <w:num w:numId="40">
    <w:abstractNumId w:val="23"/>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1A4E"/>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099"/>
    <w:rsid w:val="001B5297"/>
    <w:rsid w:val="001B5705"/>
    <w:rsid w:val="001B5A91"/>
    <w:rsid w:val="001B7608"/>
    <w:rsid w:val="001C0331"/>
    <w:rsid w:val="001C0A43"/>
    <w:rsid w:val="001C168D"/>
    <w:rsid w:val="001C1DA7"/>
    <w:rsid w:val="001C2589"/>
    <w:rsid w:val="001C2C24"/>
    <w:rsid w:val="001C34F4"/>
    <w:rsid w:val="001C370B"/>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233"/>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0996"/>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402"/>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1F22"/>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6695"/>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47A1"/>
    <w:rsid w:val="004B5CD3"/>
    <w:rsid w:val="004B64D5"/>
    <w:rsid w:val="004B71E4"/>
    <w:rsid w:val="004B7276"/>
    <w:rsid w:val="004B7553"/>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97E"/>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2F6"/>
    <w:rsid w:val="005C3891"/>
    <w:rsid w:val="005C3C97"/>
    <w:rsid w:val="005C3E93"/>
    <w:rsid w:val="005C4041"/>
    <w:rsid w:val="005C4159"/>
    <w:rsid w:val="005C4624"/>
    <w:rsid w:val="005C5ECB"/>
    <w:rsid w:val="005D029E"/>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32"/>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67E"/>
    <w:rsid w:val="0063699E"/>
    <w:rsid w:val="00636ADF"/>
    <w:rsid w:val="00637465"/>
    <w:rsid w:val="006400AA"/>
    <w:rsid w:val="006401A5"/>
    <w:rsid w:val="00640EC5"/>
    <w:rsid w:val="0064167B"/>
    <w:rsid w:val="00641B7A"/>
    <w:rsid w:val="00641F28"/>
    <w:rsid w:val="00642370"/>
    <w:rsid w:val="00642522"/>
    <w:rsid w:val="00642C55"/>
    <w:rsid w:val="006436CA"/>
    <w:rsid w:val="00644167"/>
    <w:rsid w:val="0064434D"/>
    <w:rsid w:val="00645B6F"/>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6491"/>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5C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5A94"/>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4FB4"/>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336"/>
    <w:rsid w:val="00AC6A0F"/>
    <w:rsid w:val="00AC758D"/>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3A3"/>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8742A"/>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2E0"/>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6F7"/>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4F7"/>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667"/>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CF65ED"/>
    <w:rsid w:val="00D006FC"/>
    <w:rsid w:val="00D019C5"/>
    <w:rsid w:val="00D02079"/>
    <w:rsid w:val="00D028A4"/>
    <w:rsid w:val="00D02D10"/>
    <w:rsid w:val="00D03E68"/>
    <w:rsid w:val="00D03EAA"/>
    <w:rsid w:val="00D04754"/>
    <w:rsid w:val="00D067ED"/>
    <w:rsid w:val="00D13F08"/>
    <w:rsid w:val="00D15281"/>
    <w:rsid w:val="00D153FE"/>
    <w:rsid w:val="00D17673"/>
    <w:rsid w:val="00D2004F"/>
    <w:rsid w:val="00D203E8"/>
    <w:rsid w:val="00D21331"/>
    <w:rsid w:val="00D21CA6"/>
    <w:rsid w:val="00D2240D"/>
    <w:rsid w:val="00D232E4"/>
    <w:rsid w:val="00D238B3"/>
    <w:rsid w:val="00D23E89"/>
    <w:rsid w:val="00D24636"/>
    <w:rsid w:val="00D248A4"/>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3C9"/>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096B"/>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1C3"/>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4DBC"/>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77B"/>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3BE1"/>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7B4"/>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A7939-90E9-404E-BB43-2CCBE064C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1471</TotalTime>
  <Pages>3</Pages>
  <Words>530</Words>
  <Characters>3025</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3548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149</cp:revision>
  <cp:lastPrinted>2017-01-31T11:04:00Z</cp:lastPrinted>
  <dcterms:created xsi:type="dcterms:W3CDTF">2023-10-30T07:08:00Z</dcterms:created>
  <dcterms:modified xsi:type="dcterms:W3CDTF">2024-05-17T12:03:00Z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